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 w:hAnsi="仿宋" w:eastAsia="仿宋" w:cs="仿宋"/>
          <w:color w:val="222222"/>
          <w:spacing w:val="8"/>
          <w:kern w:val="36"/>
          <w:sz w:val="28"/>
          <w:szCs w:val="28"/>
          <w:lang w:val="en-US"/>
        </w:rPr>
      </w:pPr>
      <w:bookmarkStart w:id="0" w:name="_GoBack"/>
      <w:bookmarkEnd w:id="0"/>
      <w:r>
        <w:rPr>
          <w:rFonts w:hint="eastAsia" w:ascii="仿宋" w:hAnsi="仿宋" w:eastAsia="仿宋" w:cs="仿宋"/>
          <w:color w:val="222222"/>
          <w:spacing w:val="8"/>
          <w:kern w:val="36"/>
          <w:sz w:val="28"/>
          <w:szCs w:val="28"/>
          <w:lang w:val="en-US" w:eastAsia="zh-CN"/>
        </w:rPr>
        <w:t xml:space="preserve">附件2  </w:t>
      </w:r>
    </w:p>
    <w:p>
      <w:pPr>
        <w:widowControl/>
        <w:shd w:val="clear" w:color="auto" w:fill="FFFFFF"/>
        <w:spacing w:after="210"/>
        <w:jc w:val="center"/>
        <w:outlineLvl w:val="0"/>
        <w:rPr>
          <w:rFonts w:ascii="黑体" w:hAnsi="黑体" w:eastAsia="黑体" w:cs="黑体"/>
          <w:color w:val="222222"/>
          <w:spacing w:val="8"/>
          <w:kern w:val="36"/>
          <w:sz w:val="44"/>
          <w:szCs w:val="44"/>
        </w:rPr>
      </w:pPr>
      <w:r>
        <w:rPr>
          <w:rFonts w:hint="eastAsia" w:ascii="黑体" w:hAnsi="黑体" w:eastAsia="黑体" w:cs="黑体"/>
          <w:color w:val="222222"/>
          <w:spacing w:val="8"/>
          <w:kern w:val="36"/>
          <w:sz w:val="44"/>
          <w:szCs w:val="44"/>
        </w:rPr>
        <w:t>UWA联盟助力北京市广播电视局推动</w:t>
      </w:r>
    </w:p>
    <w:p>
      <w:pPr>
        <w:widowControl/>
        <w:shd w:val="clear" w:color="auto" w:fill="FFFFFF"/>
        <w:spacing w:after="210"/>
        <w:jc w:val="center"/>
        <w:outlineLvl w:val="0"/>
        <w:rPr>
          <w:rFonts w:ascii="黑体" w:hAnsi="黑体" w:eastAsia="黑体" w:cs="黑体"/>
          <w:color w:val="222222"/>
          <w:spacing w:val="8"/>
          <w:kern w:val="36"/>
          <w:sz w:val="44"/>
          <w:szCs w:val="44"/>
        </w:rPr>
      </w:pPr>
      <w:r>
        <w:rPr>
          <w:rFonts w:hint="eastAsia" w:ascii="黑体" w:hAnsi="黑体" w:eastAsia="黑体" w:cs="黑体"/>
          <w:color w:val="222222"/>
          <w:spacing w:val="8"/>
          <w:kern w:val="36"/>
          <w:sz w:val="44"/>
          <w:szCs w:val="44"/>
        </w:rPr>
        <w:t>“北京视听零距离”公共服务活动</w:t>
      </w:r>
    </w:p>
    <w:p>
      <w:pPr>
        <w:ind w:firstLine="672" w:firstLineChars="200"/>
        <w:rPr>
          <w:rFonts w:ascii="仿宋" w:hAnsi="仿宋" w:eastAsia="仿宋"/>
          <w:color w:val="3E3E3E"/>
          <w:spacing w:val="8"/>
          <w:sz w:val="32"/>
          <w:szCs w:val="32"/>
          <w:shd w:val="clear" w:color="auto" w:fill="FFFFFF"/>
        </w:rPr>
      </w:pPr>
      <w:r>
        <w:rPr>
          <w:rFonts w:ascii="仿宋" w:hAnsi="仿宋" w:eastAsia="仿宋"/>
          <w:color w:val="3E3E3E"/>
          <w:spacing w:val="8"/>
          <w:sz w:val="32"/>
          <w:szCs w:val="32"/>
          <w:shd w:val="clear" w:color="auto" w:fill="FFFFFF"/>
        </w:rPr>
        <w:t>为适应新视听技术发展趋势，探索新形势下广播电视和网络视听公共服务新模式,</w:t>
      </w:r>
      <w:r>
        <w:rPr>
          <w:rFonts w:hint="eastAsia" w:ascii="仿宋" w:hAnsi="仿宋" w:eastAsia="仿宋"/>
          <w:color w:val="3E3E3E"/>
          <w:spacing w:val="8"/>
          <w:sz w:val="32"/>
          <w:szCs w:val="32"/>
          <w:shd w:val="clear" w:color="auto" w:fill="FFFFFF"/>
        </w:rPr>
        <w:t xml:space="preserve"> </w:t>
      </w:r>
      <w:r>
        <w:rPr>
          <w:rFonts w:ascii="仿宋" w:hAnsi="仿宋" w:eastAsia="仿宋"/>
          <w:color w:val="3E3E3E"/>
          <w:spacing w:val="8"/>
          <w:sz w:val="32"/>
          <w:szCs w:val="32"/>
          <w:shd w:val="clear" w:color="auto" w:fill="FFFFFF"/>
        </w:rPr>
        <w:t>2021年以来，北京市广播电视局组织市区两级广电机构</w:t>
      </w:r>
      <w:r>
        <w:rPr>
          <w:rFonts w:hint="eastAsia" w:ascii="仿宋" w:hAnsi="仿宋" w:eastAsia="仿宋"/>
          <w:color w:val="3E3E3E"/>
          <w:spacing w:val="8"/>
          <w:sz w:val="32"/>
          <w:szCs w:val="32"/>
          <w:shd w:val="clear" w:color="auto" w:fill="FFFFFF"/>
        </w:rPr>
        <w:t>，着力推进</w:t>
      </w:r>
      <w:r>
        <w:rPr>
          <w:rFonts w:ascii="仿宋" w:hAnsi="仿宋" w:eastAsia="仿宋"/>
          <w:color w:val="3E3E3E"/>
          <w:spacing w:val="8"/>
          <w:sz w:val="32"/>
          <w:szCs w:val="32"/>
          <w:shd w:val="clear" w:color="auto" w:fill="FFFFFF"/>
        </w:rPr>
        <w:t>新视听公共服务</w:t>
      </w:r>
      <w:r>
        <w:rPr>
          <w:rFonts w:hint="eastAsia" w:ascii="仿宋" w:hAnsi="仿宋" w:eastAsia="仿宋"/>
          <w:color w:val="3E3E3E"/>
          <w:spacing w:val="8"/>
          <w:sz w:val="32"/>
          <w:szCs w:val="32"/>
          <w:shd w:val="clear" w:color="auto" w:fill="FFFFFF"/>
        </w:rPr>
        <w:t>创新，推出</w:t>
      </w:r>
      <w:r>
        <w:rPr>
          <w:rFonts w:ascii="仿宋" w:hAnsi="仿宋" w:eastAsia="仿宋"/>
          <w:color w:val="3E3E3E"/>
          <w:spacing w:val="8"/>
          <w:sz w:val="32"/>
          <w:szCs w:val="32"/>
          <w:shd w:val="clear" w:color="auto" w:fill="FFFFFF"/>
        </w:rPr>
        <w:t>“北京视听零距离”品牌活动。活动立足</w:t>
      </w:r>
      <w:r>
        <w:rPr>
          <w:rFonts w:hint="eastAsia" w:ascii="仿宋" w:hAnsi="仿宋" w:eastAsia="仿宋"/>
          <w:color w:val="3E3E3E"/>
          <w:spacing w:val="8"/>
          <w:sz w:val="32"/>
          <w:szCs w:val="32"/>
          <w:shd w:val="clear" w:color="auto" w:fill="FFFFFF"/>
        </w:rPr>
        <w:t>于</w:t>
      </w:r>
      <w:r>
        <w:rPr>
          <w:rFonts w:ascii="仿宋" w:hAnsi="仿宋" w:eastAsia="仿宋"/>
          <w:color w:val="3E3E3E"/>
          <w:spacing w:val="8"/>
          <w:sz w:val="32"/>
          <w:szCs w:val="32"/>
          <w:shd w:val="clear" w:color="auto" w:fill="FFFFFF"/>
        </w:rPr>
        <w:t>北京“四个中心”功能定位，提高“四个服务”水平，促进广播电视公共服务提质升级。</w:t>
      </w:r>
    </w:p>
    <w:p>
      <w:pPr>
        <w:ind w:firstLine="672" w:firstLineChars="200"/>
        <w:rPr>
          <w:rFonts w:ascii="仿宋" w:hAnsi="仿宋" w:eastAsia="仿宋"/>
          <w:color w:val="3E3E3E"/>
          <w:spacing w:val="8"/>
          <w:sz w:val="32"/>
          <w:szCs w:val="32"/>
          <w:shd w:val="clear" w:color="auto" w:fill="FFFFFF"/>
        </w:rPr>
      </w:pPr>
      <w:r>
        <w:rPr>
          <w:rFonts w:hint="eastAsia" w:ascii="仿宋" w:hAnsi="仿宋" w:eastAsia="仿宋"/>
          <w:color w:val="3E3E3E"/>
          <w:spacing w:val="8"/>
          <w:sz w:val="32"/>
          <w:szCs w:val="32"/>
          <w:shd w:val="clear" w:color="auto" w:fill="FFFFFF"/>
        </w:rPr>
        <w:t>为进一步创新做优首都广播电视公共服务，为群众提供更多、更便利的新视听技术体验，2023年，北京市广播电视局和世界超高清视频产业联盟共同在全市范围内积极推进“北京视听零距离”公共服务活动的开展。</w:t>
      </w:r>
    </w:p>
    <w:p>
      <w:pPr>
        <w:numPr>
          <w:ilvl w:val="0"/>
          <w:numId w:val="1"/>
        </w:numPr>
        <w:ind w:firstLine="672" w:firstLineChars="200"/>
        <w:rPr>
          <w:rFonts w:ascii="仿宋" w:hAnsi="仿宋" w:eastAsia="仿宋"/>
          <w:color w:val="3E3E3E"/>
          <w:spacing w:val="8"/>
          <w:sz w:val="32"/>
          <w:szCs w:val="32"/>
          <w:shd w:val="clear" w:color="auto" w:fill="FFFFFF"/>
        </w:rPr>
      </w:pPr>
      <w:r>
        <w:rPr>
          <w:rFonts w:hint="eastAsia" w:ascii="仿宋" w:hAnsi="仿宋" w:eastAsia="仿宋"/>
          <w:color w:val="3E3E3E"/>
          <w:spacing w:val="8"/>
          <w:sz w:val="32"/>
          <w:szCs w:val="32"/>
          <w:shd w:val="clear" w:color="auto" w:fill="FFFFFF"/>
        </w:rPr>
        <w:t>遴选视听科技体验场所，并统一挂牌为“新视听空间”，力争将其打造为服务群众、成为广播电视和网络视听公共服务线下承载平台、广电高新技术展示体验基地，综合运用4</w:t>
      </w:r>
      <w:r>
        <w:rPr>
          <w:rFonts w:ascii="仿宋" w:hAnsi="仿宋" w:eastAsia="仿宋"/>
          <w:color w:val="3E3E3E"/>
          <w:spacing w:val="8"/>
          <w:sz w:val="32"/>
          <w:szCs w:val="32"/>
          <w:shd w:val="clear" w:color="auto" w:fill="FFFFFF"/>
        </w:rPr>
        <w:t>K/8K</w:t>
      </w:r>
      <w:r>
        <w:rPr>
          <w:rFonts w:hint="eastAsia" w:ascii="仿宋" w:hAnsi="仿宋" w:eastAsia="仿宋"/>
          <w:color w:val="3E3E3E"/>
          <w:spacing w:val="8"/>
          <w:sz w:val="32"/>
          <w:szCs w:val="32"/>
          <w:shd w:val="clear" w:color="auto" w:fill="FFFFFF"/>
        </w:rPr>
        <w:t>超高清、A</w:t>
      </w:r>
      <w:r>
        <w:rPr>
          <w:rFonts w:ascii="仿宋" w:hAnsi="仿宋" w:eastAsia="仿宋"/>
          <w:color w:val="3E3E3E"/>
          <w:spacing w:val="8"/>
          <w:sz w:val="32"/>
          <w:szCs w:val="32"/>
          <w:shd w:val="clear" w:color="auto" w:fill="FFFFFF"/>
        </w:rPr>
        <w:t>R/VR</w:t>
      </w:r>
      <w:r>
        <w:rPr>
          <w:rFonts w:hint="eastAsia" w:ascii="仿宋" w:hAnsi="仿宋" w:eastAsia="仿宋"/>
          <w:color w:val="3E3E3E"/>
          <w:spacing w:val="8"/>
          <w:sz w:val="32"/>
          <w:szCs w:val="32"/>
          <w:shd w:val="clear" w:color="auto" w:fill="FFFFFF"/>
        </w:rPr>
        <w:t>、无障碍视听等技术，促进视听新技术、新场景、新体验走进基层、贴近群众，不断提高首都人民群众文化获得感、幸福感、满意度。</w:t>
      </w:r>
    </w:p>
    <w:p>
      <w:pPr>
        <w:ind w:firstLine="640" w:firstLineChars="200"/>
        <w:jc w:val="center"/>
        <w:rPr>
          <w:rFonts w:ascii="仿宋" w:hAnsi="仿宋" w:eastAsia="仿宋"/>
          <w:sz w:val="32"/>
          <w:szCs w:val="32"/>
        </w:rPr>
      </w:pPr>
      <w:r>
        <w:rPr>
          <w:rFonts w:hint="eastAsia" w:ascii="仿宋" w:hAnsi="仿宋" w:eastAsia="仿宋"/>
          <w:sz w:val="32"/>
          <w:szCs w:val="32"/>
        </w:rPr>
        <w:drawing>
          <wp:inline distT="0" distB="0" distL="114300" distR="114300">
            <wp:extent cx="3726180" cy="2484120"/>
            <wp:effectExtent l="0" t="0" r="762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3726180" cy="2484120"/>
                    </a:xfrm>
                    <a:prstGeom prst="rect">
                      <a:avLst/>
                    </a:prstGeom>
                    <a:noFill/>
                    <a:ln>
                      <a:noFill/>
                    </a:ln>
                  </pic:spPr>
                </pic:pic>
              </a:graphicData>
            </a:graphic>
          </wp:inline>
        </w:drawing>
      </w:r>
    </w:p>
    <w:p>
      <w:pPr>
        <w:jc w:val="center"/>
        <w:rPr>
          <w:rFonts w:ascii="仿宋" w:hAnsi="仿宋" w:eastAsia="仿宋"/>
          <w:color w:val="4F81BD"/>
          <w:sz w:val="24"/>
        </w:rPr>
      </w:pPr>
      <w:r>
        <w:rPr>
          <w:rFonts w:hint="eastAsia" w:ascii="仿宋" w:hAnsi="仿宋" w:eastAsia="仿宋"/>
          <w:color w:val="4F81BD"/>
          <w:sz w:val="24"/>
        </w:rPr>
        <w:t>新视听空间（原视听小站）授牌仪式</w:t>
      </w:r>
    </w:p>
    <w:p>
      <w:pPr>
        <w:ind w:firstLine="480" w:firstLineChars="200"/>
        <w:jc w:val="center"/>
        <w:rPr>
          <w:rFonts w:ascii="仿宋" w:hAnsi="仿宋" w:eastAsia="仿宋"/>
          <w:sz w:val="24"/>
          <w:szCs w:val="24"/>
        </w:rPr>
      </w:pPr>
    </w:p>
    <w:p>
      <w:pPr>
        <w:ind w:firstLine="672" w:firstLineChars="200"/>
        <w:rPr>
          <w:rFonts w:ascii="仿宋" w:hAnsi="仿宋" w:eastAsia="仿宋"/>
          <w:color w:val="222222"/>
          <w:spacing w:val="8"/>
          <w:sz w:val="32"/>
          <w:szCs w:val="32"/>
          <w:shd w:val="clear" w:color="auto" w:fill="FFFFFF"/>
        </w:rPr>
      </w:pPr>
      <w:r>
        <w:rPr>
          <w:rFonts w:hint="eastAsia" w:ascii="仿宋" w:hAnsi="仿宋" w:eastAsia="仿宋"/>
          <w:color w:val="222222"/>
          <w:spacing w:val="8"/>
          <w:sz w:val="32"/>
          <w:szCs w:val="32"/>
          <w:shd w:val="clear" w:color="auto" w:fill="FFFFFF"/>
        </w:rPr>
        <w:t>“新视听空间”基地遴选标准：场所需具有相对独立的物理空间范围，具有较为完善的设施设备，可提供与广播电视和网络视听相关的公共服务、科技体验、特色活动等，向公众或特定人群开放。</w:t>
      </w:r>
    </w:p>
    <w:p>
      <w:pPr>
        <w:ind w:firstLine="420" w:firstLineChars="200"/>
        <w:jc w:val="center"/>
        <w:rPr>
          <w:rFonts w:ascii="仿宋" w:hAnsi="仿宋" w:eastAsia="仿宋"/>
          <w:color w:val="222222"/>
          <w:spacing w:val="8"/>
          <w:sz w:val="32"/>
          <w:szCs w:val="32"/>
          <w:shd w:val="clear" w:color="auto" w:fill="FFFFFF"/>
        </w:rPr>
      </w:pPr>
      <w:r>
        <w:drawing>
          <wp:inline distT="0" distB="0" distL="114300" distR="114300">
            <wp:extent cx="4190365" cy="2794000"/>
            <wp:effectExtent l="0" t="0" r="63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90365" cy="2794000"/>
                    </a:xfrm>
                    <a:prstGeom prst="rect">
                      <a:avLst/>
                    </a:prstGeom>
                    <a:noFill/>
                    <a:ln>
                      <a:noFill/>
                    </a:ln>
                  </pic:spPr>
                </pic:pic>
              </a:graphicData>
            </a:graphic>
          </wp:inline>
        </w:drawing>
      </w:r>
    </w:p>
    <w:p>
      <w:pPr>
        <w:jc w:val="center"/>
        <w:rPr>
          <w:rFonts w:hint="default" w:ascii="仿宋" w:hAnsi="仿宋" w:eastAsia="仿宋"/>
          <w:color w:val="4F81BD"/>
          <w:sz w:val="24"/>
          <w:lang w:val="en-US" w:eastAsia="zh-CN"/>
        </w:rPr>
      </w:pPr>
      <w:r>
        <w:rPr>
          <w:rFonts w:hint="eastAsia" w:ascii="仿宋" w:hAnsi="仿宋" w:eastAsia="仿宋"/>
          <w:color w:val="4F81BD"/>
          <w:sz w:val="24"/>
        </w:rPr>
        <w:t>国家广电总局广播电视科学研究院8</w:t>
      </w:r>
      <w:r>
        <w:rPr>
          <w:rFonts w:ascii="仿宋" w:hAnsi="仿宋" w:eastAsia="仿宋"/>
          <w:color w:val="4F81BD"/>
          <w:sz w:val="24"/>
        </w:rPr>
        <w:t>K体验厅</w:t>
      </w:r>
      <w:r>
        <w:rPr>
          <w:rFonts w:hint="eastAsia" w:ascii="仿宋" w:hAnsi="仿宋" w:eastAsia="仿宋"/>
          <w:color w:val="4F81BD"/>
          <w:sz w:val="24"/>
          <w:lang w:val="en-US" w:eastAsia="zh-CN"/>
        </w:rPr>
        <w:t>科普体验活动</w:t>
      </w:r>
    </w:p>
    <w:p>
      <w:pPr>
        <w:jc w:val="center"/>
        <w:rPr>
          <w:rFonts w:ascii="仿宋" w:hAnsi="仿宋" w:eastAsia="仿宋"/>
          <w:color w:val="4F81BD"/>
          <w:sz w:val="24"/>
        </w:rPr>
      </w:pPr>
    </w:p>
    <w:p>
      <w:pPr>
        <w:numPr>
          <w:ilvl w:val="0"/>
          <w:numId w:val="1"/>
        </w:numPr>
        <w:ind w:firstLine="672" w:firstLineChars="200"/>
        <w:rPr>
          <w:rFonts w:ascii="仿宋" w:hAnsi="仿宋" w:eastAsia="仿宋"/>
          <w:color w:val="3E3E3E"/>
          <w:spacing w:val="8"/>
          <w:sz w:val="32"/>
          <w:szCs w:val="32"/>
          <w:shd w:val="clear" w:color="auto" w:fill="FFFFFF"/>
        </w:rPr>
      </w:pPr>
      <w:r>
        <w:rPr>
          <w:rFonts w:hint="eastAsia" w:ascii="仿宋" w:hAnsi="仿宋" w:eastAsia="仿宋"/>
          <w:color w:val="3E3E3E"/>
          <w:spacing w:val="8"/>
          <w:sz w:val="32"/>
          <w:szCs w:val="32"/>
          <w:shd w:val="clear" w:color="auto" w:fill="FFFFFF"/>
        </w:rPr>
        <w:t>举办超高清系列专题科普活动，在</w:t>
      </w:r>
      <w:r>
        <w:rPr>
          <w:rFonts w:hint="eastAsia" w:ascii="仿宋" w:hAnsi="仿宋" w:eastAsia="仿宋"/>
          <w:color w:val="222222"/>
          <w:spacing w:val="8"/>
          <w:sz w:val="32"/>
          <w:szCs w:val="32"/>
          <w:shd w:val="clear" w:color="auto" w:fill="FFFFFF"/>
        </w:rPr>
        <w:t>“新视听空间”体验基地围绕</w:t>
      </w:r>
      <w:r>
        <w:rPr>
          <w:rFonts w:hint="eastAsia" w:ascii="仿宋" w:hAnsi="仿宋" w:eastAsia="仿宋"/>
          <w:color w:val="3E3E3E"/>
          <w:spacing w:val="8"/>
          <w:sz w:val="32"/>
          <w:szCs w:val="32"/>
          <w:shd w:val="clear" w:color="auto" w:fill="FFFFFF"/>
        </w:rPr>
        <w:t>超高清、三维声、视频修复、云转播等新视听技术，面向大众普及新视听科技知识，推动更多优质内容、科技体验、民生服务进社区、进乡村，进一步推动公共服务提质增效，打造具有首都特色的公共服务模式，更好满足人民对美好视听生活的新期待。</w:t>
      </w:r>
    </w:p>
    <w:p>
      <w:pPr>
        <w:jc w:val="center"/>
        <w:rPr>
          <w:rFonts w:ascii="仿宋" w:hAnsi="仿宋" w:eastAsia="仿宋"/>
          <w:sz w:val="24"/>
          <w:szCs w:val="24"/>
        </w:rPr>
      </w:pPr>
      <w:r>
        <w:rPr>
          <w:rFonts w:hint="eastAsia" w:ascii="宋体" w:hAnsi="宋体"/>
          <w:color w:val="4F81BD"/>
          <w:sz w:val="24"/>
        </w:rPr>
        <w:drawing>
          <wp:inline distT="0" distB="0" distL="114300" distR="114300">
            <wp:extent cx="3446780" cy="2585085"/>
            <wp:effectExtent l="0" t="0" r="12700" b="5715"/>
            <wp:docPr id="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pic:cNvPicPr>
                      <a:picLocks noChangeAspect="1"/>
                    </pic:cNvPicPr>
                  </pic:nvPicPr>
                  <pic:blipFill>
                    <a:blip r:embed="rId7"/>
                    <a:stretch>
                      <a:fillRect/>
                    </a:stretch>
                  </pic:blipFill>
                  <pic:spPr>
                    <a:xfrm>
                      <a:off x="0" y="0"/>
                      <a:ext cx="3446780" cy="2585085"/>
                    </a:xfrm>
                    <a:prstGeom prst="rect">
                      <a:avLst/>
                    </a:prstGeom>
                    <a:noFill/>
                    <a:ln>
                      <a:noFill/>
                    </a:ln>
                  </pic:spPr>
                </pic:pic>
              </a:graphicData>
            </a:graphic>
          </wp:inline>
        </w:drawing>
      </w:r>
    </w:p>
    <w:p>
      <w:pPr>
        <w:adjustRightInd w:val="0"/>
        <w:snapToGrid w:val="0"/>
        <w:spacing w:line="240" w:lineRule="auto"/>
        <w:jc w:val="center"/>
        <w:rPr>
          <w:rFonts w:hint="eastAsia" w:ascii="仿宋" w:hAnsi="仿宋" w:eastAsia="仿宋"/>
          <w:color w:val="4F81BD"/>
          <w:sz w:val="24"/>
          <w:szCs w:val="24"/>
        </w:rPr>
      </w:pPr>
      <w:r>
        <w:rPr>
          <w:rFonts w:hint="eastAsia" w:ascii="仿宋" w:hAnsi="仿宋" w:eastAsia="仿宋"/>
          <w:color w:val="4F81BD"/>
          <w:sz w:val="24"/>
          <w:szCs w:val="24"/>
        </w:rPr>
        <w:t>国家广播电视总局广播电视科学研究院工程师刚睿鹏</w:t>
      </w:r>
    </w:p>
    <w:p>
      <w:pPr>
        <w:adjustRightInd w:val="0"/>
        <w:snapToGrid w:val="0"/>
        <w:spacing w:line="240" w:lineRule="auto"/>
        <w:jc w:val="center"/>
        <w:rPr>
          <w:rFonts w:hint="eastAsia" w:ascii="仿宋" w:hAnsi="仿宋" w:eastAsia="仿宋"/>
          <w:color w:val="4F81BD"/>
          <w:sz w:val="24"/>
          <w:szCs w:val="24"/>
        </w:rPr>
      </w:pPr>
      <w:r>
        <w:rPr>
          <w:rFonts w:hint="eastAsia" w:ascii="仿宋" w:hAnsi="仿宋" w:eastAsia="仿宋"/>
          <w:color w:val="4F81BD"/>
          <w:sz w:val="24"/>
          <w:szCs w:val="24"/>
        </w:rPr>
        <w:t>线上开展 “超高清技术”科普讲座</w:t>
      </w:r>
    </w:p>
    <w:p>
      <w:pPr>
        <w:adjustRightInd w:val="0"/>
        <w:snapToGrid w:val="0"/>
        <w:spacing w:line="240" w:lineRule="auto"/>
        <w:jc w:val="center"/>
        <w:rPr>
          <w:rFonts w:hint="eastAsia" w:ascii="仿宋" w:hAnsi="仿宋" w:eastAsia="仿宋"/>
          <w:color w:val="4F81BD"/>
          <w:sz w:val="24"/>
          <w:szCs w:val="24"/>
        </w:rPr>
      </w:pPr>
    </w:p>
    <w:p>
      <w:pPr>
        <w:ind w:firstLine="672" w:firstLineChars="200"/>
        <w:rPr>
          <w:rFonts w:hint="eastAsia" w:ascii="仿宋" w:hAnsi="仿宋" w:eastAsia="仿宋"/>
          <w:color w:val="3E3E3E"/>
          <w:spacing w:val="8"/>
          <w:sz w:val="32"/>
          <w:szCs w:val="32"/>
          <w:shd w:val="clear" w:color="auto" w:fill="FFFFFF"/>
        </w:rPr>
      </w:pPr>
      <w:r>
        <w:rPr>
          <w:rFonts w:hint="eastAsia" w:ascii="仿宋" w:hAnsi="仿宋" w:eastAsia="仿宋"/>
          <w:color w:val="3E3E3E"/>
          <w:spacing w:val="8"/>
          <w:sz w:val="32"/>
          <w:szCs w:val="32"/>
          <w:shd w:val="clear" w:color="auto" w:fill="FFFFFF"/>
        </w:rPr>
        <w:t>现诚邀可在北京提供体验基地的会员单位积极报名参与活动。对于“新视听空间”基地挂牌站点，北京市广播电视局将在政府扶持、内容供给、技术支撑、宣传推介、评优评奖、资源投入等方面予以支持。</w:t>
      </w:r>
    </w:p>
    <w:p>
      <w:pPr>
        <w:ind w:firstLine="672" w:firstLineChars="200"/>
        <w:rPr>
          <w:rFonts w:hint="default" w:ascii="仿宋" w:hAnsi="仿宋" w:eastAsia="仿宋"/>
          <w:color w:val="3E3E3E"/>
          <w:spacing w:val="8"/>
          <w:sz w:val="32"/>
          <w:szCs w:val="32"/>
          <w:shd w:val="clear" w:color="auto" w:fill="FFFFFF"/>
          <w:lang w:val="en-US" w:eastAsia="zh-CN"/>
        </w:rPr>
      </w:pPr>
      <w:r>
        <w:rPr>
          <w:rFonts w:hint="eastAsia" w:ascii="仿宋" w:hAnsi="仿宋" w:eastAsia="仿宋"/>
          <w:color w:val="3E3E3E"/>
          <w:spacing w:val="8"/>
          <w:sz w:val="32"/>
          <w:szCs w:val="32"/>
          <w:shd w:val="clear" w:color="auto" w:fill="FFFFFF"/>
          <w:lang w:val="en-US" w:eastAsia="zh-CN"/>
        </w:rPr>
        <w:t>报名即日开始，截止时间为2023年5月12日。</w:t>
      </w:r>
    </w:p>
    <w:p>
      <w:pPr>
        <w:ind w:firstLine="672" w:firstLineChars="200"/>
        <w:rPr>
          <w:rFonts w:hint="eastAsia" w:ascii="仿宋" w:hAnsi="仿宋" w:eastAsia="仿宋"/>
          <w:color w:val="3E3E3E"/>
          <w:spacing w:val="8"/>
          <w:sz w:val="32"/>
          <w:szCs w:val="32"/>
          <w:shd w:val="clear" w:color="auto" w:fill="FFFFFF"/>
          <w:lang w:val="en-US" w:eastAsia="zh-CN"/>
        </w:rPr>
      </w:pPr>
      <w:r>
        <w:rPr>
          <w:rFonts w:hint="eastAsia" w:ascii="仿宋" w:hAnsi="仿宋" w:eastAsia="仿宋"/>
          <w:color w:val="3E3E3E"/>
          <w:spacing w:val="8"/>
          <w:sz w:val="32"/>
          <w:szCs w:val="32"/>
          <w:shd w:val="clear" w:color="auto" w:fill="FFFFFF"/>
          <w:lang w:val="en-US" w:eastAsia="zh-CN"/>
        </w:rPr>
        <w:t>联系人：韩璐</w:t>
      </w:r>
    </w:p>
    <w:p>
      <w:pPr>
        <w:ind w:firstLine="672" w:firstLineChars="200"/>
        <w:rPr>
          <w:rFonts w:hint="eastAsia" w:ascii="仿宋" w:hAnsi="仿宋" w:eastAsia="仿宋"/>
          <w:color w:val="3E3E3E"/>
          <w:spacing w:val="8"/>
          <w:sz w:val="32"/>
          <w:szCs w:val="32"/>
          <w:shd w:val="clear" w:color="auto" w:fill="FFFFFF"/>
          <w:lang w:val="en-US" w:eastAsia="zh-CN"/>
        </w:rPr>
      </w:pPr>
      <w:r>
        <w:rPr>
          <w:rFonts w:hint="eastAsia" w:ascii="仿宋" w:hAnsi="仿宋" w:eastAsia="仿宋"/>
          <w:color w:val="3E3E3E"/>
          <w:spacing w:val="8"/>
          <w:sz w:val="32"/>
          <w:szCs w:val="32"/>
          <w:shd w:val="clear" w:color="auto" w:fill="FFFFFF"/>
          <w:lang w:val="en-US" w:eastAsia="zh-CN"/>
        </w:rPr>
        <w:t>电话：13269636299</w:t>
      </w:r>
    </w:p>
    <w:p>
      <w:pPr>
        <w:ind w:firstLine="672" w:firstLineChars="200"/>
        <w:rPr>
          <w:rFonts w:ascii="仿宋" w:hAnsi="仿宋" w:eastAsia="仿宋"/>
          <w:color w:val="3E3E3E"/>
          <w:spacing w:val="8"/>
          <w:sz w:val="32"/>
          <w:szCs w:val="32"/>
          <w:shd w:val="clear" w:color="auto" w:fill="FFFFFF"/>
        </w:rPr>
      </w:pPr>
      <w:r>
        <w:rPr>
          <w:rFonts w:hint="eastAsia" w:ascii="仿宋" w:hAnsi="仿宋" w:eastAsia="仿宋"/>
          <w:color w:val="3E3E3E"/>
          <w:spacing w:val="8"/>
          <w:sz w:val="32"/>
          <w:szCs w:val="32"/>
          <w:shd w:val="clear" w:color="auto" w:fill="FFFFFF"/>
          <w:lang w:val="en-US" w:eastAsia="zh-CN"/>
        </w:rPr>
        <w:t>邮箱：hanlu@theuwa.com</w:t>
      </w:r>
    </w:p>
    <w:p>
      <w:pPr>
        <w:rPr>
          <w:rFonts w:ascii="仿宋" w:hAnsi="仿宋" w:eastAsia="仿宋"/>
          <w:color w:val="222222"/>
          <w:spacing w:val="8"/>
          <w:szCs w:val="21"/>
          <w:shd w:val="clear" w:color="auto" w:fill="FFFFFF"/>
        </w:rPr>
      </w:pPr>
      <w:r>
        <w:rPr>
          <w:rFonts w:hint="eastAsia" w:ascii="仿宋" w:hAnsi="仿宋" w:eastAsia="仿宋"/>
          <w:color w:val="222222"/>
          <w:spacing w:val="8"/>
          <w:szCs w:val="21"/>
          <w:shd w:val="clear" w:color="auto" w:fill="FFFFFF"/>
          <w:lang w:val="en-US" w:eastAsia="zh-CN"/>
        </w:rPr>
        <w:t>点击阅读全文，获得</w:t>
      </w:r>
      <w:r>
        <w:rPr>
          <w:rFonts w:hint="eastAsia" w:ascii="仿宋" w:hAnsi="仿宋" w:eastAsia="仿宋"/>
          <w:color w:val="222222"/>
          <w:spacing w:val="8"/>
          <w:szCs w:val="21"/>
          <w:shd w:val="clear" w:color="auto" w:fill="FFFFFF"/>
        </w:rPr>
        <w:t>国家广播电视总局活动报道：</w:t>
      </w:r>
    </w:p>
    <w:p>
      <w:pPr>
        <w:rPr>
          <w:rFonts w:ascii="仿宋" w:hAnsi="仿宋" w:eastAsia="仿宋"/>
          <w:color w:val="222222"/>
          <w:spacing w:val="8"/>
          <w:sz w:val="32"/>
          <w:szCs w:val="32"/>
          <w:shd w:val="clear" w:color="auto" w:fill="FFFFFF"/>
        </w:rPr>
      </w:pPr>
      <w:r>
        <w:fldChar w:fldCharType="begin"/>
      </w:r>
      <w:r>
        <w:instrText xml:space="preserve"> HYPERLINK "http://www.nrta.gov.cn/art/2022/9/14/art_3622_61892.html" </w:instrText>
      </w:r>
      <w:r>
        <w:fldChar w:fldCharType="separate"/>
      </w:r>
      <w:r>
        <w:rPr>
          <w:rStyle w:val="13"/>
          <w:rFonts w:hint="eastAsia" w:ascii="仿宋" w:hAnsi="仿宋" w:eastAsia="仿宋"/>
          <w:color w:val="222222"/>
          <w:spacing w:val="8"/>
          <w:szCs w:val="21"/>
          <w:shd w:val="clear" w:color="auto" w:fill="FFFFFF"/>
        </w:rPr>
        <w:t>http://www.nrta.gov.cn/art/2022/9/14/art_3622_61892.html</w:t>
      </w:r>
      <w:r>
        <w:rPr>
          <w:rStyle w:val="13"/>
          <w:rFonts w:hint="eastAsia" w:ascii="仿宋" w:hAnsi="仿宋" w:eastAsia="仿宋"/>
          <w:color w:val="222222"/>
          <w:spacing w:val="8"/>
          <w:szCs w:val="21"/>
          <w:shd w:val="clear" w:color="auto" w:fill="FFFFFF"/>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exact"/>
        <w:ind w:left="0" w:right="0" w:firstLine="0"/>
        <w:jc w:val="left"/>
        <w:textAlignment w:val="auto"/>
        <w:rPr>
          <w:rFonts w:hint="default" w:ascii="宋体" w:hAnsi="宋体" w:cs="宋体"/>
          <w:i w:val="0"/>
          <w:iCs w:val="0"/>
          <w:caps w:val="0"/>
          <w:color w:val="000000"/>
          <w:spacing w:val="0"/>
          <w:kern w:val="0"/>
          <w:sz w:val="28"/>
          <w:szCs w:val="28"/>
          <w:shd w:val="clear" w:color="auto" w:fill="FFFFFF"/>
          <w:lang w:val="en-US" w:eastAsia="zh-CN"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新宋体-18030">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ied0BAAC+AwAADgAAAGRycy9lMm9Eb2MueG1srVNBrtMwEN0jcQfL&#10;e5q0Q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Wf4nn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1FCA0"/>
    <w:multiLevelType w:val="singleLevel"/>
    <w:tmpl w:val="5D51FC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xOTQ2MjRjMWU2ZmU2NzUwYzRiOWRiYjE2ZDEyNTkifQ=="/>
  </w:docVars>
  <w:rsids>
    <w:rsidRoot w:val="00000000"/>
    <w:rsid w:val="03762BDD"/>
    <w:rsid w:val="08E92BD2"/>
    <w:rsid w:val="09B058D5"/>
    <w:rsid w:val="0B756CA4"/>
    <w:rsid w:val="0B9207F4"/>
    <w:rsid w:val="0D6F7606"/>
    <w:rsid w:val="0E78486C"/>
    <w:rsid w:val="117A44DA"/>
    <w:rsid w:val="11B0608D"/>
    <w:rsid w:val="131B5AB3"/>
    <w:rsid w:val="13A901F2"/>
    <w:rsid w:val="19D74E29"/>
    <w:rsid w:val="1C337AD9"/>
    <w:rsid w:val="1D2774DA"/>
    <w:rsid w:val="1D2E2CF9"/>
    <w:rsid w:val="1F957252"/>
    <w:rsid w:val="1FE62F72"/>
    <w:rsid w:val="334D59C5"/>
    <w:rsid w:val="33865EC7"/>
    <w:rsid w:val="3617303C"/>
    <w:rsid w:val="386F1D3D"/>
    <w:rsid w:val="39386319"/>
    <w:rsid w:val="395655DD"/>
    <w:rsid w:val="39F94236"/>
    <w:rsid w:val="3A9C109D"/>
    <w:rsid w:val="3C07396C"/>
    <w:rsid w:val="3CED22EC"/>
    <w:rsid w:val="400C6001"/>
    <w:rsid w:val="40B677EC"/>
    <w:rsid w:val="41160006"/>
    <w:rsid w:val="41300C9E"/>
    <w:rsid w:val="44F42670"/>
    <w:rsid w:val="479B6A7A"/>
    <w:rsid w:val="4A494FF9"/>
    <w:rsid w:val="4C0A34E5"/>
    <w:rsid w:val="4D302450"/>
    <w:rsid w:val="4EC35F56"/>
    <w:rsid w:val="4FBA723E"/>
    <w:rsid w:val="53E57B08"/>
    <w:rsid w:val="558C487A"/>
    <w:rsid w:val="56E967A9"/>
    <w:rsid w:val="58541D20"/>
    <w:rsid w:val="59565668"/>
    <w:rsid w:val="5A2014F8"/>
    <w:rsid w:val="5DB5691E"/>
    <w:rsid w:val="5E9109B6"/>
    <w:rsid w:val="5F9700C3"/>
    <w:rsid w:val="61DE4853"/>
    <w:rsid w:val="635829C5"/>
    <w:rsid w:val="64A9092C"/>
    <w:rsid w:val="66530D52"/>
    <w:rsid w:val="673E6675"/>
    <w:rsid w:val="681608C8"/>
    <w:rsid w:val="6A434D4A"/>
    <w:rsid w:val="6AB73A0B"/>
    <w:rsid w:val="70E37B75"/>
    <w:rsid w:val="725B579C"/>
    <w:rsid w:val="738E562F"/>
    <w:rsid w:val="767566DE"/>
    <w:rsid w:val="77445A5F"/>
    <w:rsid w:val="782E258A"/>
    <w:rsid w:val="79B503BD"/>
    <w:rsid w:val="7B096EC9"/>
    <w:rsid w:val="7B862E02"/>
    <w:rsid w:val="7C8F0157"/>
    <w:rsid w:val="7C977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customStyle="1" w:styleId="2">
    <w:name w:val="BodyText1I2"/>
    <w:basedOn w:val="3"/>
    <w:qFormat/>
    <w:uiPriority w:val="0"/>
    <w:pPr>
      <w:ind w:firstLine="420"/>
    </w:pPr>
  </w:style>
  <w:style w:type="paragraph" w:customStyle="1" w:styleId="3">
    <w:name w:val="BodyText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paragraph" w:styleId="8">
    <w:name w:val="Title"/>
    <w:basedOn w:val="1"/>
    <w:next w:val="1"/>
    <w:qFormat/>
    <w:uiPriority w:val="10"/>
    <w:pPr>
      <w:spacing w:before="240" w:after="60"/>
      <w:jc w:val="center"/>
      <w:outlineLvl w:val="0"/>
    </w:pPr>
    <w:rPr>
      <w:rFonts w:ascii="Cambria" w:hAnsi="Cambria" w:eastAsia="宋体" w:cs="Times New Roman"/>
      <w:b/>
      <w:bCs/>
      <w:color w:val="000000"/>
      <w:kern w:val="0"/>
      <w:sz w:val="32"/>
      <w:szCs w:val="32"/>
    </w:rPr>
  </w:style>
  <w:style w:type="table" w:styleId="10">
    <w:name w:val="Table Grid"/>
    <w:basedOn w:val="9"/>
    <w:unhideWhenUsed/>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unhideWhenUsed/>
    <w:qFormat/>
    <w:uiPriority w:val="99"/>
    <w:rPr>
      <w:color w:val="0000FF"/>
      <w:u w:val="single"/>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1239</Words>
  <Characters>1382</Characters>
  <Lines>0</Lines>
  <Paragraphs>0</Paragraphs>
  <TotalTime>2</TotalTime>
  <ScaleCrop>false</ScaleCrop>
  <LinksUpToDate>false</LinksUpToDate>
  <CharactersWithSpaces>1397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韩肉肉</cp:lastModifiedBy>
  <dcterms:modified xsi:type="dcterms:W3CDTF">2023-04-17T06:15:01Z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F7B77EB43E4248818D9155A2CC6E7F65_13</vt:lpwstr>
  </property>
</Properties>
</file>