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2D31B" w14:textId="58B0A11C" w:rsidR="00AD6019" w:rsidRPr="00B525BD" w:rsidRDefault="00AD6019" w:rsidP="00B525BD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B525BD">
        <w:rPr>
          <w:rFonts w:ascii="仿宋" w:eastAsia="仿宋" w:hAnsi="仿宋" w:hint="eastAsia"/>
          <w:b/>
          <w:bCs/>
          <w:sz w:val="32"/>
          <w:szCs w:val="32"/>
        </w:rPr>
        <w:t>关于为</w:t>
      </w:r>
      <w:r w:rsidR="000A129B">
        <w:rPr>
          <w:rFonts w:ascii="仿宋" w:eastAsia="仿宋" w:hAnsi="仿宋" w:hint="eastAsia"/>
          <w:b/>
          <w:bCs/>
          <w:sz w:val="32"/>
          <w:szCs w:val="32"/>
        </w:rPr>
        <w:t>世界超高清视频产业联盟</w:t>
      </w:r>
      <w:r w:rsidRPr="00B525BD">
        <w:rPr>
          <w:rFonts w:ascii="仿宋" w:eastAsia="仿宋" w:hAnsi="仿宋" w:hint="eastAsia"/>
          <w:b/>
          <w:bCs/>
          <w:sz w:val="32"/>
          <w:szCs w:val="32"/>
        </w:rPr>
        <w:t>推荐参赛企业</w:t>
      </w:r>
      <w:r w:rsidR="004330BE" w:rsidRPr="00B525BD">
        <w:rPr>
          <w:rFonts w:ascii="仿宋" w:eastAsia="仿宋" w:hAnsi="仿宋" w:hint="eastAsia"/>
          <w:b/>
          <w:bCs/>
          <w:sz w:val="32"/>
          <w:szCs w:val="32"/>
        </w:rPr>
        <w:t>开通新视听融合创新创意大赛</w:t>
      </w:r>
      <w:r w:rsidR="004330BE" w:rsidRPr="00B525BD">
        <w:rPr>
          <w:rFonts w:ascii="仿宋" w:eastAsia="仿宋" w:hAnsi="仿宋" w:cs="宋体" w:hint="eastAsia"/>
          <w:b/>
          <w:bCs/>
          <w:sz w:val="32"/>
          <w:szCs w:val="32"/>
        </w:rPr>
        <w:t>产</w:t>
      </w:r>
      <w:r w:rsidR="004330BE" w:rsidRPr="00B525BD">
        <w:rPr>
          <w:rFonts w:ascii="仿宋" w:eastAsia="仿宋" w:hAnsi="仿宋" w:hint="eastAsia"/>
          <w:b/>
          <w:bCs/>
          <w:sz w:val="32"/>
          <w:szCs w:val="32"/>
        </w:rPr>
        <w:t>业创新赛</w:t>
      </w:r>
      <w:r w:rsidR="004330BE" w:rsidRPr="00B525BD">
        <w:rPr>
          <w:rFonts w:ascii="仿宋" w:eastAsia="仿宋" w:hAnsi="仿宋" w:cs="宋体" w:hint="eastAsia"/>
          <w:b/>
          <w:bCs/>
          <w:sz w:val="32"/>
          <w:szCs w:val="32"/>
        </w:rPr>
        <w:t>道申报</w:t>
      </w:r>
      <w:r w:rsidR="00E46000">
        <w:rPr>
          <w:rFonts w:ascii="仿宋" w:eastAsia="仿宋" w:hAnsi="仿宋" w:cs="宋体" w:hint="eastAsia"/>
          <w:b/>
          <w:bCs/>
          <w:sz w:val="32"/>
          <w:szCs w:val="32"/>
        </w:rPr>
        <w:t>的</w:t>
      </w:r>
      <w:r w:rsidRPr="00B525BD">
        <w:rPr>
          <w:rFonts w:ascii="仿宋" w:eastAsia="仿宋" w:hAnsi="仿宋" w:hint="eastAsia"/>
          <w:b/>
          <w:bCs/>
          <w:sz w:val="32"/>
          <w:szCs w:val="32"/>
        </w:rPr>
        <w:t>说明</w:t>
      </w:r>
    </w:p>
    <w:p w14:paraId="7669FA69" w14:textId="5F74B44B" w:rsidR="004330BE" w:rsidRPr="00B525BD" w:rsidRDefault="004330BE" w:rsidP="004330BE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B35874D" w14:textId="1448B09C" w:rsidR="004330BE" w:rsidRPr="00B525BD" w:rsidRDefault="004330BE" w:rsidP="00B525BD">
      <w:pPr>
        <w:widowControl/>
        <w:adjustRightInd w:val="0"/>
        <w:snapToGrid w:val="0"/>
        <w:spacing w:line="360" w:lineRule="auto"/>
        <w:ind w:firstLine="709"/>
        <w:jc w:val="left"/>
        <w:rPr>
          <w:rFonts w:ascii="仿宋" w:eastAsia="仿宋" w:hAnsi="仿宋" w:cs="宋体"/>
          <w:color w:val="auto"/>
          <w:sz w:val="30"/>
          <w:szCs w:val="30"/>
        </w:rPr>
      </w:pPr>
      <w:r w:rsidRPr="00B525BD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本次大赛对于</w:t>
      </w:r>
      <w:r w:rsidR="000A129B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世界超高清视频产业联盟（UWA）</w:t>
      </w:r>
      <w:r w:rsidRPr="00B525BD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推荐的参赛企</w:t>
      </w:r>
      <w:r w:rsidR="00546870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业</w:t>
      </w:r>
      <w:r w:rsidRPr="00B525BD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开通申报</w:t>
      </w:r>
      <w:r w:rsidR="003D14DC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通道</w:t>
      </w:r>
      <w:bookmarkStart w:id="0" w:name="_GoBack"/>
      <w:bookmarkEnd w:id="0"/>
      <w:r w:rsidRPr="00B525BD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。有相关需求的企业，可以向</w:t>
      </w:r>
      <w:r w:rsidR="004F1ED6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联盟</w:t>
      </w:r>
      <w:r w:rsidRPr="00B525BD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提出申请</w:t>
      </w:r>
      <w:r w:rsidR="00B525BD" w:rsidRPr="00B525BD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，后续由新视听融合创新创意大赛工作组的专人提供相关服务，提高企业申报效率。</w:t>
      </w:r>
    </w:p>
    <w:p w14:paraId="10D1E686" w14:textId="03808A79" w:rsidR="00B525BD" w:rsidRPr="00B525BD" w:rsidRDefault="00546870" w:rsidP="00B525BD">
      <w:pPr>
        <w:widowControl/>
        <w:adjustRightInd w:val="0"/>
        <w:snapToGrid w:val="0"/>
        <w:spacing w:line="360" w:lineRule="auto"/>
        <w:ind w:firstLine="709"/>
        <w:jc w:val="left"/>
        <w:rPr>
          <w:rFonts w:ascii="仿宋" w:eastAsia="仿宋" w:hAnsi="仿宋" w:cs="宋体"/>
          <w:color w:val="auto"/>
          <w:sz w:val="30"/>
          <w:szCs w:val="30"/>
        </w:rPr>
      </w:pPr>
      <w:r>
        <w:rPr>
          <w:rFonts w:ascii="仿宋" w:eastAsia="仿宋" w:hAnsi="仿宋" w:cs="宋体" w:hint="eastAsia"/>
          <w:color w:val="auto"/>
          <w:sz w:val="30"/>
          <w:szCs w:val="30"/>
        </w:rPr>
        <w:t>确定申报</w:t>
      </w:r>
      <w:r w:rsidR="00B525BD" w:rsidRPr="00B525BD">
        <w:rPr>
          <w:rFonts w:ascii="仿宋" w:eastAsia="仿宋" w:hAnsi="仿宋" w:cs="宋体" w:hint="eastAsia"/>
          <w:color w:val="auto"/>
          <w:sz w:val="30"/>
          <w:szCs w:val="30"/>
        </w:rPr>
        <w:t>后，企业</w:t>
      </w:r>
      <w:r w:rsidR="00B525BD" w:rsidRPr="00B525BD">
        <w:rPr>
          <w:rFonts w:ascii="仿宋" w:eastAsia="仿宋" w:hAnsi="仿宋" w:cs="宋体"/>
          <w:color w:val="auto"/>
          <w:sz w:val="30"/>
          <w:szCs w:val="30"/>
        </w:rPr>
        <w:t>只需</w:t>
      </w:r>
      <w:r w:rsidR="00B525BD" w:rsidRPr="00B525BD">
        <w:rPr>
          <w:rFonts w:ascii="仿宋" w:eastAsia="仿宋" w:hAnsi="仿宋" w:cs="宋体" w:hint="eastAsia"/>
          <w:color w:val="auto"/>
          <w:sz w:val="30"/>
          <w:szCs w:val="30"/>
        </w:rPr>
        <w:t>准备以下资料即可</w:t>
      </w:r>
      <w:r w:rsidR="00B525BD" w:rsidRPr="00B525BD">
        <w:rPr>
          <w:rFonts w:ascii="仿宋" w:eastAsia="仿宋" w:hAnsi="仿宋" w:cs="宋体"/>
          <w:color w:val="auto"/>
          <w:sz w:val="30"/>
          <w:szCs w:val="30"/>
        </w:rPr>
        <w:t>：</w:t>
      </w:r>
    </w:p>
    <w:p w14:paraId="5F856AD6" w14:textId="2D4A329F" w:rsidR="00B525BD" w:rsidRPr="00B525BD" w:rsidRDefault="00B525BD" w:rsidP="00B525BD">
      <w:pPr>
        <w:widowControl/>
        <w:adjustRightInd w:val="0"/>
        <w:snapToGrid w:val="0"/>
        <w:spacing w:line="360" w:lineRule="auto"/>
        <w:ind w:firstLine="709"/>
        <w:jc w:val="left"/>
        <w:rPr>
          <w:rFonts w:ascii="仿宋" w:eastAsia="仿宋" w:hAnsi="仿宋" w:cs="宋体"/>
          <w:color w:val="auto"/>
          <w:sz w:val="30"/>
          <w:szCs w:val="30"/>
        </w:rPr>
      </w:pPr>
      <w:r w:rsidRPr="00B525BD">
        <w:rPr>
          <w:rFonts w:ascii="仿宋" w:eastAsia="仿宋" w:hAnsi="仿宋" w:cs="宋体"/>
          <w:color w:val="auto"/>
          <w:sz w:val="30"/>
          <w:szCs w:val="30"/>
        </w:rPr>
        <w:t>1）填写 “大赛参赛申报表”</w:t>
      </w:r>
      <w:r w:rsidR="00042813">
        <w:rPr>
          <w:rFonts w:ascii="仿宋" w:eastAsia="仿宋" w:hAnsi="仿宋" w:cs="宋体"/>
          <w:color w:val="auto"/>
          <w:sz w:val="30"/>
          <w:szCs w:val="30"/>
        </w:rPr>
        <w:t>。</w:t>
      </w:r>
    </w:p>
    <w:p w14:paraId="1C606A83" w14:textId="1284CA0B" w:rsidR="00B525BD" w:rsidRPr="00B525BD" w:rsidRDefault="00B525BD" w:rsidP="00B525BD">
      <w:pPr>
        <w:widowControl/>
        <w:adjustRightInd w:val="0"/>
        <w:snapToGrid w:val="0"/>
        <w:spacing w:line="360" w:lineRule="auto"/>
        <w:ind w:firstLine="709"/>
        <w:jc w:val="left"/>
        <w:rPr>
          <w:rFonts w:ascii="仿宋" w:eastAsia="仿宋" w:hAnsi="仿宋" w:cs="宋体"/>
          <w:color w:val="auto"/>
          <w:sz w:val="30"/>
          <w:szCs w:val="30"/>
        </w:rPr>
      </w:pPr>
      <w:r w:rsidRPr="00B525BD">
        <w:rPr>
          <w:rFonts w:ascii="仿宋" w:eastAsia="仿宋" w:hAnsi="仿宋" w:cs="宋体"/>
          <w:color w:val="auto"/>
          <w:sz w:val="30"/>
          <w:szCs w:val="30"/>
        </w:rPr>
        <w:t>2）提供商业计划书或项目介绍文件，格式ppt、pdf均可</w:t>
      </w:r>
      <w:r w:rsidR="00042813">
        <w:rPr>
          <w:rFonts w:ascii="仿宋" w:eastAsia="仿宋" w:hAnsi="仿宋" w:cs="宋体"/>
          <w:color w:val="auto"/>
          <w:sz w:val="30"/>
          <w:szCs w:val="30"/>
        </w:rPr>
        <w:t>。</w:t>
      </w:r>
    </w:p>
    <w:p w14:paraId="39E2E41B" w14:textId="0B47B807" w:rsidR="00B525BD" w:rsidRPr="00B525BD" w:rsidRDefault="00B525BD" w:rsidP="00B525BD">
      <w:pPr>
        <w:widowControl/>
        <w:adjustRightInd w:val="0"/>
        <w:snapToGrid w:val="0"/>
        <w:spacing w:line="360" w:lineRule="auto"/>
        <w:ind w:firstLine="709"/>
        <w:jc w:val="left"/>
        <w:rPr>
          <w:rFonts w:ascii="仿宋" w:eastAsia="仿宋" w:hAnsi="仿宋" w:cs="宋体"/>
          <w:color w:val="auto"/>
          <w:sz w:val="30"/>
          <w:szCs w:val="30"/>
        </w:rPr>
      </w:pPr>
      <w:r w:rsidRPr="00B525BD">
        <w:rPr>
          <w:rFonts w:ascii="仿宋" w:eastAsia="仿宋" w:hAnsi="仿宋" w:cs="宋体"/>
          <w:color w:val="auto"/>
          <w:sz w:val="30"/>
          <w:szCs w:val="30"/>
        </w:rPr>
        <w:t>3）打印</w:t>
      </w:r>
      <w:r w:rsidRPr="00B525BD">
        <w:rPr>
          <w:rFonts w:ascii="仿宋" w:eastAsia="仿宋" w:hAnsi="仿宋" w:cs="宋体" w:hint="eastAsia"/>
          <w:color w:val="auto"/>
          <w:sz w:val="30"/>
          <w:szCs w:val="30"/>
        </w:rPr>
        <w:t xml:space="preserve"> “</w:t>
      </w:r>
      <w:r w:rsidRPr="00B525BD">
        <w:rPr>
          <w:rFonts w:ascii="仿宋" w:eastAsia="仿宋" w:hAnsi="仿宋" w:cs="宋体"/>
          <w:color w:val="auto"/>
          <w:sz w:val="30"/>
          <w:szCs w:val="30"/>
        </w:rPr>
        <w:t>参赛承诺书”并盖章，提供扫描件或拍照</w:t>
      </w:r>
      <w:r>
        <w:rPr>
          <w:rFonts w:ascii="仿宋" w:eastAsia="仿宋" w:hAnsi="仿宋" w:cs="宋体" w:hint="eastAsia"/>
          <w:color w:val="auto"/>
          <w:sz w:val="30"/>
          <w:szCs w:val="30"/>
        </w:rPr>
        <w:t>，见邮件word附件</w:t>
      </w:r>
      <w:r w:rsidR="00042813">
        <w:rPr>
          <w:rFonts w:ascii="仿宋" w:eastAsia="仿宋" w:hAnsi="仿宋" w:cs="宋体" w:hint="eastAsia"/>
          <w:color w:val="auto"/>
          <w:sz w:val="30"/>
          <w:szCs w:val="30"/>
        </w:rPr>
        <w:t>。</w:t>
      </w:r>
    </w:p>
    <w:p w14:paraId="3008CACA" w14:textId="596BA894" w:rsidR="00B525BD" w:rsidRDefault="00B525BD" w:rsidP="00B525BD">
      <w:pPr>
        <w:widowControl/>
        <w:adjustRightInd w:val="0"/>
        <w:snapToGrid w:val="0"/>
        <w:spacing w:line="360" w:lineRule="auto"/>
        <w:ind w:firstLine="709"/>
        <w:jc w:val="left"/>
        <w:rPr>
          <w:rFonts w:ascii="仿宋" w:eastAsia="仿宋" w:hAnsi="仿宋" w:cs="宋体"/>
          <w:color w:val="auto"/>
          <w:sz w:val="30"/>
          <w:szCs w:val="30"/>
        </w:rPr>
      </w:pPr>
      <w:r w:rsidRPr="00B525BD">
        <w:rPr>
          <w:rFonts w:ascii="仿宋" w:eastAsia="仿宋" w:hAnsi="仿宋" w:cs="宋体"/>
          <w:color w:val="auto"/>
          <w:sz w:val="30"/>
          <w:szCs w:val="30"/>
        </w:rPr>
        <w:t>4）展示文件（如有，请提供）</w:t>
      </w:r>
      <w:r w:rsidR="00042813">
        <w:rPr>
          <w:rFonts w:ascii="仿宋" w:eastAsia="仿宋" w:hAnsi="仿宋" w:cs="宋体"/>
          <w:color w:val="auto"/>
          <w:sz w:val="30"/>
          <w:szCs w:val="30"/>
        </w:rPr>
        <w:t>。</w:t>
      </w:r>
    </w:p>
    <w:p w14:paraId="6F847E56" w14:textId="1B24A97B" w:rsidR="00B525BD" w:rsidRDefault="00B525BD" w:rsidP="00B525BD">
      <w:pPr>
        <w:widowControl/>
        <w:adjustRightInd w:val="0"/>
        <w:snapToGrid w:val="0"/>
        <w:spacing w:line="360" w:lineRule="auto"/>
        <w:ind w:firstLine="709"/>
        <w:jc w:val="left"/>
        <w:rPr>
          <w:rFonts w:ascii="仿宋" w:eastAsia="仿宋" w:hAnsi="仿宋" w:cs="宋体"/>
          <w:color w:val="auto"/>
          <w:sz w:val="30"/>
          <w:szCs w:val="30"/>
        </w:rPr>
      </w:pPr>
    </w:p>
    <w:p w14:paraId="68868715" w14:textId="77777777" w:rsidR="00B525BD" w:rsidRPr="00B525BD" w:rsidRDefault="00B525BD" w:rsidP="00B525BD">
      <w:pPr>
        <w:widowControl/>
        <w:adjustRightInd w:val="0"/>
        <w:snapToGrid w:val="0"/>
        <w:spacing w:line="360" w:lineRule="auto"/>
        <w:ind w:firstLine="709"/>
        <w:jc w:val="left"/>
        <w:rPr>
          <w:rFonts w:ascii="仿宋" w:eastAsia="仿宋" w:hAnsi="仿宋" w:cs="宋体"/>
          <w:color w:val="auto"/>
          <w:sz w:val="30"/>
          <w:szCs w:val="30"/>
        </w:rPr>
      </w:pPr>
    </w:p>
    <w:p w14:paraId="7670301C" w14:textId="77777777" w:rsidR="004330BE" w:rsidRPr="00B525BD" w:rsidRDefault="004330BE" w:rsidP="004330BE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sectPr w:rsidR="004330BE" w:rsidRPr="00B525BD" w:rsidSect="004246D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77861" w14:textId="77777777" w:rsidR="000C7E80" w:rsidRDefault="000C7E80" w:rsidP="00042813">
      <w:r>
        <w:separator/>
      </w:r>
    </w:p>
  </w:endnote>
  <w:endnote w:type="continuationSeparator" w:id="0">
    <w:p w14:paraId="7496F48E" w14:textId="77777777" w:rsidR="000C7E80" w:rsidRDefault="000C7E80" w:rsidP="0004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E49C7" w14:textId="77777777" w:rsidR="000C7E80" w:rsidRDefault="000C7E80" w:rsidP="00042813">
      <w:r>
        <w:separator/>
      </w:r>
    </w:p>
  </w:footnote>
  <w:footnote w:type="continuationSeparator" w:id="0">
    <w:p w14:paraId="5D6E6847" w14:textId="77777777" w:rsidR="000C7E80" w:rsidRDefault="000C7E80" w:rsidP="0004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9"/>
    <w:rsid w:val="00042813"/>
    <w:rsid w:val="000A129B"/>
    <w:rsid w:val="000C7E80"/>
    <w:rsid w:val="00213A43"/>
    <w:rsid w:val="002553E9"/>
    <w:rsid w:val="002B4E60"/>
    <w:rsid w:val="003417A3"/>
    <w:rsid w:val="003B39C2"/>
    <w:rsid w:val="003D14DC"/>
    <w:rsid w:val="003D6379"/>
    <w:rsid w:val="004246D2"/>
    <w:rsid w:val="004330BE"/>
    <w:rsid w:val="00455DE8"/>
    <w:rsid w:val="00480A5B"/>
    <w:rsid w:val="004E3E1D"/>
    <w:rsid w:val="004F1594"/>
    <w:rsid w:val="004F1ED6"/>
    <w:rsid w:val="00546870"/>
    <w:rsid w:val="00725476"/>
    <w:rsid w:val="007A792B"/>
    <w:rsid w:val="007F682B"/>
    <w:rsid w:val="00967A33"/>
    <w:rsid w:val="00A76A77"/>
    <w:rsid w:val="00AD1BD3"/>
    <w:rsid w:val="00AD6019"/>
    <w:rsid w:val="00B24BED"/>
    <w:rsid w:val="00B27794"/>
    <w:rsid w:val="00B525BD"/>
    <w:rsid w:val="00B61251"/>
    <w:rsid w:val="00CE11F9"/>
    <w:rsid w:val="00D80B93"/>
    <w:rsid w:val="00DA45C8"/>
    <w:rsid w:val="00DF051D"/>
    <w:rsid w:val="00E46000"/>
    <w:rsid w:val="00EC61EF"/>
    <w:rsid w:val="00F11AB8"/>
    <w:rsid w:val="00F37C4C"/>
    <w:rsid w:val="00F46C31"/>
    <w:rsid w:val="00F77E60"/>
    <w:rsid w:val="00FA4AAA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05F8A"/>
  <w14:defaultImageDpi w14:val="32767"/>
  <w15:chartTrackingRefBased/>
  <w15:docId w15:val="{BE0CF553-7FAA-5943-B9D5-D85105D0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Times New Roman"/>
        <w:color w:val="000000" w:themeColor="text1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8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user1</cp:lastModifiedBy>
  <cp:revision>5</cp:revision>
  <cp:lastPrinted>2025-02-13T12:30:00Z</cp:lastPrinted>
  <dcterms:created xsi:type="dcterms:W3CDTF">2025-02-21T05:27:00Z</dcterms:created>
  <dcterms:modified xsi:type="dcterms:W3CDTF">2025-02-21T06:14:00Z</dcterms:modified>
</cp:coreProperties>
</file>